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Style w:val="4"/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Style w:val="4"/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</w:rPr>
        <w:t>新兴产业财务尽调业绩表</w:t>
      </w:r>
    </w:p>
    <w:tbl>
      <w:tblPr>
        <w:tblStyle w:val="5"/>
        <w:tblW w:w="13674" w:type="dxa"/>
        <w:jc w:val="center"/>
        <w:tblInd w:w="-3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477"/>
        <w:gridCol w:w="1765"/>
        <w:gridCol w:w="1547"/>
        <w:gridCol w:w="1996"/>
        <w:gridCol w:w="1315"/>
        <w:gridCol w:w="1339"/>
        <w:gridCol w:w="1419"/>
        <w:gridCol w:w="1031"/>
        <w:gridCol w:w="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所处行业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委托方</w:t>
            </w: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委托方联系人及联系电话</w:t>
            </w: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工作主要内容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合同履行时间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项目服务团队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成员</w:t>
            </w: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请提供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尽调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报告复印件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服务协议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复印件（首页及盖章页即可）作为业绩证明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材料；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2.本表加盖公章。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24829"/>
    <w:rsid w:val="47B2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2024-04-07T10:51:00Z</dcterms:created>
  <dc:creator>洛书易</dc:creator>
  <cp:lastModifiedBy>洛书易</cp:lastModifiedBy>
  <dcterms:modified xsi:type="dcterms:W3CDTF">2024-04-07T10:53:51Z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